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56918D5E"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1483A">
            <w:pPr>
              <w:pStyle w:val="ListParagraph"/>
              <w:numPr>
                <w:ilvl w:val="0"/>
                <w:numId w:val="31"/>
              </w:numPr>
              <w:spacing w:line="276" w:lineRule="auto"/>
            </w:pPr>
            <w:r>
              <w:t xml:space="preserve">has evidence that matches the unit of competence </w:t>
            </w:r>
          </w:p>
          <w:p w14:paraId="2418A5DC" w14:textId="006129C8" w:rsidR="008F0B1C" w:rsidRDefault="008F0B1C" w:rsidP="0071483A">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8007D2">
              <w:rPr>
                <w:rFonts w:eastAsia="Calibri" w:cs="Calibri Light"/>
                <w:color w:val="000000"/>
                <w:lang w:val="en-US"/>
              </w:rPr>
            </w:r>
            <w:r w:rsidR="008007D2">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8007D2">
              <w:rPr>
                <w:rFonts w:cs="Calibri Light"/>
                <w:color w:val="000000"/>
              </w:rPr>
            </w:r>
            <w:r w:rsidR="008007D2">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8007D2">
              <w:rPr>
                <w:rFonts w:cs="Calibri Light"/>
                <w:color w:val="000000"/>
              </w:rPr>
            </w:r>
            <w:r w:rsidR="008007D2">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581342E5" w:rsidR="00BB12C9" w:rsidRPr="00650870" w:rsidRDefault="00BB12C9" w:rsidP="008F4F44">
            <w:pPr>
              <w:rPr>
                <w:rFonts w:cs="Calibri Light"/>
                <w:color w:val="000000"/>
              </w:rPr>
            </w:pPr>
            <w:r w:rsidRPr="00650870">
              <w:rPr>
                <w:rFonts w:cs="Calibri Light"/>
                <w:color w:val="000000"/>
              </w:rPr>
              <w:t>AVIF00</w:t>
            </w:r>
            <w:r w:rsidR="00E37902">
              <w:rPr>
                <w:rFonts w:cs="Calibri Light"/>
                <w:color w:val="000000"/>
              </w:rPr>
              <w:t>26</w:t>
            </w:r>
            <w:r w:rsidRPr="00650870">
              <w:rPr>
                <w:rFonts w:cs="Calibri Light"/>
                <w:color w:val="000000"/>
              </w:rPr>
              <w:t xml:space="preserve"> Implement aviation risk management processes</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8007D2">
              <w:rPr>
                <w:rFonts w:cs="Calibri Light"/>
                <w:color w:val="000000"/>
              </w:rPr>
            </w:r>
            <w:r w:rsidR="008007D2">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8007D2">
              <w:rPr>
                <w:rFonts w:cs="Calibri Light"/>
                <w:color w:val="000000"/>
              </w:rPr>
            </w:r>
            <w:r w:rsidR="008007D2">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319B15DC" w14:textId="38F8B754" w:rsidR="00DC49BB" w:rsidRDefault="00DC49BB" w:rsidP="008C4FF1">
      <w:pPr>
        <w:contextualSpacing/>
        <w:jc w:val="both"/>
        <w:rPr>
          <w:b/>
          <w:bCs/>
          <w:sz w:val="24"/>
        </w:rPr>
      </w:pPr>
      <w:r w:rsidRPr="00DC49BB">
        <w:rPr>
          <w:b/>
          <w:bCs/>
          <w:sz w:val="24"/>
          <w:lang w:val="en-US"/>
        </w:rPr>
        <w:t>AVIF00</w:t>
      </w:r>
      <w:r w:rsidR="0001139F">
        <w:rPr>
          <w:b/>
          <w:bCs/>
          <w:sz w:val="24"/>
          <w:lang w:val="en-US"/>
        </w:rPr>
        <w:t>26</w:t>
      </w:r>
      <w:r w:rsidRPr="00DC49BB">
        <w:rPr>
          <w:b/>
          <w:bCs/>
          <w:sz w:val="24"/>
          <w:lang w:val="en-US"/>
        </w:rPr>
        <w:t xml:space="preserve"> Implement aviation risk management processes</w:t>
      </w:r>
      <w:r w:rsidRPr="00DC49BB">
        <w:rPr>
          <w:b/>
          <w:bCs/>
          <w:sz w:val="24"/>
        </w:rPr>
        <w:t xml:space="preserve"> </w:t>
      </w:r>
    </w:p>
    <w:p w14:paraId="25A27802" w14:textId="77777777" w:rsidR="00D97FA0" w:rsidRPr="00BF2D65" w:rsidRDefault="00D97FA0" w:rsidP="008C4FF1">
      <w:pPr>
        <w:contextualSpacing/>
        <w:jc w:val="both"/>
        <w:rPr>
          <w:b/>
        </w:rPr>
      </w:pPr>
      <w:r w:rsidRPr="00BF2D65">
        <w:rPr>
          <w:b/>
        </w:rPr>
        <w:t>Unit Descriptor:</w:t>
      </w:r>
    </w:p>
    <w:p w14:paraId="0B5920D5" w14:textId="77777777" w:rsidR="0001139F" w:rsidRPr="0001139F" w:rsidRDefault="0001139F" w:rsidP="0001139F">
      <w:pPr>
        <w:contextualSpacing/>
        <w:jc w:val="both"/>
        <w:rPr>
          <w:rFonts w:cs="Calibri Light"/>
          <w:color w:val="000000" w:themeColor="text1"/>
          <w:szCs w:val="18"/>
        </w:rPr>
      </w:pPr>
      <w:r w:rsidRPr="0001139F">
        <w:rPr>
          <w:rFonts w:cs="Calibri Light"/>
          <w:color w:val="000000" w:themeColor="text1"/>
          <w:szCs w:val="18"/>
        </w:rPr>
        <w:t>This unit involves the skills and knowledge required to implement aviation risk management processes in compliance with relevant regulatory requirements of the Civil Aviation Safety Authority (CASA) and national operating standards.</w:t>
      </w:r>
    </w:p>
    <w:p w14:paraId="754D30B1" w14:textId="77777777" w:rsidR="0001139F" w:rsidRPr="0001139F" w:rsidRDefault="0001139F" w:rsidP="0001139F">
      <w:pPr>
        <w:contextualSpacing/>
        <w:jc w:val="both"/>
        <w:rPr>
          <w:rFonts w:cs="Calibri Light"/>
          <w:color w:val="000000" w:themeColor="text1"/>
          <w:szCs w:val="18"/>
        </w:rPr>
      </w:pPr>
    </w:p>
    <w:p w14:paraId="2D51E1AD" w14:textId="77777777" w:rsidR="0001139F" w:rsidRPr="0001139F" w:rsidRDefault="0001139F" w:rsidP="0001139F">
      <w:pPr>
        <w:contextualSpacing/>
        <w:jc w:val="both"/>
        <w:rPr>
          <w:rFonts w:cs="Calibri Light"/>
          <w:color w:val="000000" w:themeColor="text1"/>
          <w:szCs w:val="18"/>
        </w:rPr>
      </w:pPr>
      <w:r w:rsidRPr="0001139F">
        <w:rPr>
          <w:rFonts w:cs="Calibri Light"/>
          <w:color w:val="000000" w:themeColor="text1"/>
          <w:szCs w:val="18"/>
        </w:rPr>
        <w:t>It includes identifying, controlling, monitoring and reviewing the effectiveness of risk management processes as part of a safety management system (SMS).</w:t>
      </w:r>
    </w:p>
    <w:p w14:paraId="394B6890" w14:textId="77777777" w:rsidR="0001139F" w:rsidRPr="0001139F" w:rsidRDefault="0001139F" w:rsidP="0001139F">
      <w:pPr>
        <w:contextualSpacing/>
        <w:jc w:val="both"/>
        <w:rPr>
          <w:rFonts w:cs="Calibri Light"/>
          <w:color w:val="000000" w:themeColor="text1"/>
          <w:szCs w:val="18"/>
        </w:rPr>
      </w:pPr>
    </w:p>
    <w:p w14:paraId="1CF7376E" w14:textId="77777777" w:rsidR="0001139F" w:rsidRPr="0001139F" w:rsidRDefault="0001139F" w:rsidP="0001139F">
      <w:pPr>
        <w:contextualSpacing/>
        <w:jc w:val="both"/>
        <w:rPr>
          <w:rFonts w:cs="Calibri Light"/>
          <w:color w:val="000000" w:themeColor="text1"/>
          <w:szCs w:val="18"/>
        </w:rPr>
      </w:pPr>
      <w:r w:rsidRPr="0001139F">
        <w:rPr>
          <w:rFonts w:cs="Calibri Light"/>
          <w:color w:val="000000" w:themeColor="text1"/>
          <w:szCs w:val="18"/>
        </w:rPr>
        <w:t>Work involves managing the effects of uncertainty on objectives using an SMS within a variety of operational contexts within the Australian aviation industry.</w:t>
      </w:r>
    </w:p>
    <w:p w14:paraId="531625A4" w14:textId="77777777" w:rsidR="0001139F" w:rsidRPr="0001139F" w:rsidRDefault="0001139F" w:rsidP="0001139F">
      <w:pPr>
        <w:contextualSpacing/>
        <w:jc w:val="both"/>
        <w:rPr>
          <w:rFonts w:cs="Calibri Light"/>
          <w:color w:val="000000" w:themeColor="text1"/>
          <w:szCs w:val="18"/>
        </w:rPr>
      </w:pPr>
    </w:p>
    <w:p w14:paraId="13AEE4A4" w14:textId="77777777" w:rsidR="0001139F" w:rsidRPr="0001139F" w:rsidRDefault="0001139F" w:rsidP="0001139F">
      <w:pPr>
        <w:contextualSpacing/>
        <w:jc w:val="both"/>
        <w:rPr>
          <w:rFonts w:cs="Calibri Light"/>
          <w:color w:val="000000" w:themeColor="text1"/>
          <w:szCs w:val="18"/>
        </w:rPr>
      </w:pPr>
      <w:r w:rsidRPr="0001139F">
        <w:rPr>
          <w:rFonts w:cs="Calibri Light"/>
          <w:color w:val="000000" w:themeColor="text1"/>
          <w:szCs w:val="18"/>
        </w:rPr>
        <w:t>This unit addresses aviation non-technical skill requirements (mental, social and personal-management abilities) related to safety management duties that complement the technical skills of aviation personnel and contributes to safe and effective performance in complex aviation operational environments.</w:t>
      </w:r>
    </w:p>
    <w:p w14:paraId="378615CF" w14:textId="77777777" w:rsidR="0001139F" w:rsidRPr="0001139F" w:rsidRDefault="0001139F" w:rsidP="0001139F">
      <w:pPr>
        <w:contextualSpacing/>
        <w:jc w:val="both"/>
        <w:rPr>
          <w:rFonts w:cs="Calibri Light"/>
          <w:color w:val="000000" w:themeColor="text1"/>
          <w:szCs w:val="18"/>
        </w:rPr>
      </w:pPr>
    </w:p>
    <w:p w14:paraId="563B4EE9" w14:textId="1C8081CE" w:rsidR="005B0FE1" w:rsidRDefault="0001139F" w:rsidP="0001139F">
      <w:pPr>
        <w:contextualSpacing/>
        <w:jc w:val="both"/>
        <w:rPr>
          <w:rFonts w:cs="Calibri Light"/>
          <w:color w:val="000000" w:themeColor="text1"/>
          <w:szCs w:val="18"/>
        </w:rPr>
      </w:pPr>
      <w:bookmarkStart w:id="1" w:name="_GoBack"/>
      <w:bookmarkEnd w:id="1"/>
      <w:r w:rsidRPr="0001139F">
        <w:rPr>
          <w:rFonts w:cs="Calibri Light"/>
          <w:color w:val="000000" w:themeColor="text1"/>
          <w:szCs w:val="18"/>
        </w:rPr>
        <w:t>Licensing, legislative, regulatory or certification requirements are applicable to this unit.</w:t>
      </w:r>
    </w:p>
    <w:p w14:paraId="09006EF1" w14:textId="77777777" w:rsidR="0001139F" w:rsidRPr="004700FA" w:rsidRDefault="0001139F" w:rsidP="0001139F">
      <w:pPr>
        <w:contextualSpacing/>
        <w:jc w:val="both"/>
        <w:rPr>
          <w:rFonts w:cs="Calibri Light"/>
        </w:rPr>
      </w:pPr>
    </w:p>
    <w:p w14:paraId="3C4F1AAC" w14:textId="77777777" w:rsidR="00D97FA0" w:rsidRPr="004700FA" w:rsidRDefault="00D97FA0" w:rsidP="008C4FF1">
      <w:pPr>
        <w:contextualSpacing/>
        <w:jc w:val="both"/>
        <w:rPr>
          <w:rFonts w:cs="Calibri Light"/>
          <w:b/>
        </w:rPr>
      </w:pPr>
      <w:r w:rsidRPr="004700FA">
        <w:rPr>
          <w:rFonts w:cs="Calibri Light"/>
          <w:b/>
        </w:rPr>
        <w:t>Elements:</w:t>
      </w:r>
    </w:p>
    <w:p w14:paraId="41BF085C" w14:textId="77777777" w:rsidR="003D0192" w:rsidRPr="003D0192" w:rsidRDefault="003D0192" w:rsidP="003D0192">
      <w:pPr>
        <w:pStyle w:val="ListParagraph"/>
        <w:numPr>
          <w:ilvl w:val="0"/>
          <w:numId w:val="14"/>
        </w:numPr>
        <w:spacing w:after="0" w:line="240" w:lineRule="auto"/>
        <w:jc w:val="both"/>
        <w:rPr>
          <w:rFonts w:cs="Calibri Light"/>
        </w:rPr>
      </w:pPr>
      <w:r w:rsidRPr="003D0192">
        <w:rPr>
          <w:rFonts w:cs="Calibri Light"/>
        </w:rPr>
        <w:t>Identify aviation hazards and assess risk</w:t>
      </w:r>
    </w:p>
    <w:p w14:paraId="58B07D06" w14:textId="77777777" w:rsidR="003D0192" w:rsidRPr="003D0192" w:rsidRDefault="003D0192" w:rsidP="003D0192">
      <w:pPr>
        <w:pStyle w:val="ListParagraph"/>
        <w:numPr>
          <w:ilvl w:val="0"/>
          <w:numId w:val="14"/>
        </w:numPr>
        <w:spacing w:after="0" w:line="240" w:lineRule="auto"/>
        <w:jc w:val="both"/>
        <w:rPr>
          <w:rFonts w:cs="Calibri Light"/>
        </w:rPr>
      </w:pPr>
      <w:r w:rsidRPr="003D0192">
        <w:rPr>
          <w:rFonts w:cs="Calibri Light"/>
        </w:rPr>
        <w:t xml:space="preserve">Identify risk controls </w:t>
      </w:r>
    </w:p>
    <w:p w14:paraId="05B93396" w14:textId="77777777" w:rsidR="003D0192" w:rsidRPr="003D0192" w:rsidRDefault="003D0192" w:rsidP="003D0192">
      <w:pPr>
        <w:pStyle w:val="ListParagraph"/>
        <w:numPr>
          <w:ilvl w:val="0"/>
          <w:numId w:val="14"/>
        </w:numPr>
        <w:spacing w:after="0" w:line="240" w:lineRule="auto"/>
        <w:jc w:val="both"/>
        <w:rPr>
          <w:rFonts w:cs="Calibri Light"/>
        </w:rPr>
      </w:pPr>
      <w:r w:rsidRPr="003D0192">
        <w:rPr>
          <w:rFonts w:cs="Calibri Light"/>
        </w:rPr>
        <w:t>Control aviation risk</w:t>
      </w:r>
    </w:p>
    <w:p w14:paraId="2CFCC441" w14:textId="77777777" w:rsidR="003D0192" w:rsidRPr="003D0192" w:rsidRDefault="003D0192" w:rsidP="003D0192">
      <w:pPr>
        <w:pStyle w:val="ListParagraph"/>
        <w:numPr>
          <w:ilvl w:val="0"/>
          <w:numId w:val="14"/>
        </w:numPr>
        <w:spacing w:after="0" w:line="240" w:lineRule="auto"/>
        <w:jc w:val="both"/>
        <w:rPr>
          <w:rFonts w:cs="Calibri Light"/>
        </w:rPr>
      </w:pPr>
      <w:r w:rsidRPr="003D0192">
        <w:rPr>
          <w:rFonts w:cs="Calibri Light"/>
        </w:rPr>
        <w:t>Monitor and review effectiveness of risk control</w:t>
      </w:r>
    </w:p>
    <w:p w14:paraId="7801C561" w14:textId="77777777" w:rsidR="003D0192" w:rsidRPr="003D0192" w:rsidRDefault="003D0192" w:rsidP="003D0192">
      <w:pPr>
        <w:spacing w:after="0" w:line="240" w:lineRule="auto"/>
        <w:jc w:val="both"/>
        <w:rPr>
          <w:rFonts w:cs="Calibri Light"/>
        </w:rPr>
      </w:pPr>
    </w:p>
    <w:p w14:paraId="76FE1D49" w14:textId="77777777" w:rsidR="00BF7584" w:rsidRDefault="004700FA" w:rsidP="001D4B74">
      <w:pPr>
        <w:spacing w:line="240" w:lineRule="auto"/>
        <w:jc w:val="both"/>
        <w:rPr>
          <w:rFonts w:cs="Calibri Light"/>
        </w:rPr>
      </w:pPr>
      <w:r w:rsidRPr="001D4B74">
        <w:rPr>
          <w:rFonts w:cs="Calibri Light"/>
        </w:rPr>
        <w:t>Please work your way through the following</w:t>
      </w:r>
      <w:r w:rsidR="00E76AC3">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sidR="001D4B74">
        <w:rPr>
          <w:rFonts w:cs="Calibri Light"/>
        </w:rPr>
        <w:t xml:space="preserve">  If you believe that you have the skills and knowledge required, please provide comments </w:t>
      </w:r>
      <w:r w:rsidR="001D4B74" w:rsidRPr="001D4B74">
        <w:rPr>
          <w:rFonts w:cs="Calibri Light"/>
          <w:b/>
          <w:u w:val="single"/>
        </w:rPr>
        <w:t>AND</w:t>
      </w:r>
      <w:r w:rsidR="001D4B74">
        <w:rPr>
          <w:rFonts w:cs="Calibri Light"/>
        </w:rPr>
        <w:t xml:space="preserve"> </w:t>
      </w:r>
      <w:r w:rsidR="00BF7584">
        <w:rPr>
          <w:rFonts w:cs="Calibri Light"/>
        </w:rPr>
        <w:t xml:space="preserve">information in relation to </w:t>
      </w:r>
      <w:r w:rsidR="001D4B74">
        <w:rPr>
          <w:rFonts w:cs="Calibri Light"/>
        </w:rPr>
        <w:t>evidence</w:t>
      </w:r>
      <w:r w:rsidR="00BF7584">
        <w:rPr>
          <w:rFonts w:cs="Calibri Light"/>
        </w:rPr>
        <w:t xml:space="preserve"> that you can provide and submit for review.  </w:t>
      </w:r>
    </w:p>
    <w:p w14:paraId="0DB66DE3" w14:textId="77777777" w:rsidR="002839B3" w:rsidRPr="000C472F" w:rsidRDefault="00BF7584" w:rsidP="00BF7584">
      <w:pPr>
        <w:spacing w:line="240" w:lineRule="auto"/>
        <w:jc w:val="both"/>
        <w:rPr>
          <w:rFonts w:cs="Calibri Light"/>
          <w:color w:val="000000" w:themeColor="text1"/>
        </w:rPr>
      </w:pPr>
      <w:r w:rsidRPr="000C472F">
        <w:rPr>
          <w:rFonts w:cs="Calibri Light"/>
          <w:color w:val="000000" w:themeColor="text1"/>
        </w:rPr>
        <w:t xml:space="preserve">The evidence to be provided needs to show that you have </w:t>
      </w:r>
      <w:r w:rsidR="00AD213A">
        <w:rPr>
          <w:rFonts w:cs="Calibri Light"/>
          <w:color w:val="000000" w:themeColor="text1"/>
        </w:rPr>
        <w:t>i</w:t>
      </w:r>
      <w:r w:rsidR="00AD213A" w:rsidRPr="00AD213A">
        <w:rPr>
          <w:rFonts w:cs="Calibri Light"/>
          <w:color w:val="000000" w:themeColor="text1"/>
        </w:rPr>
        <w:t>dentif</w:t>
      </w:r>
      <w:r w:rsidR="00AD213A">
        <w:rPr>
          <w:rFonts w:cs="Calibri Light"/>
          <w:color w:val="000000" w:themeColor="text1"/>
        </w:rPr>
        <w:t>ied</w:t>
      </w:r>
      <w:r w:rsidR="00AD213A" w:rsidRPr="00AD213A">
        <w:rPr>
          <w:rFonts w:cs="Calibri Light"/>
          <w:color w:val="000000" w:themeColor="text1"/>
        </w:rPr>
        <w:t xml:space="preserve"> aviation hazards and assess</w:t>
      </w:r>
      <w:r w:rsidR="00AD213A">
        <w:rPr>
          <w:rFonts w:cs="Calibri Light"/>
          <w:color w:val="000000" w:themeColor="text1"/>
        </w:rPr>
        <w:t>ed</w:t>
      </w:r>
      <w:r w:rsidR="00AD213A" w:rsidRPr="00AD213A">
        <w:rPr>
          <w:rFonts w:cs="Calibri Light"/>
          <w:color w:val="000000" w:themeColor="text1"/>
        </w:rPr>
        <w:t xml:space="preserve"> risk</w:t>
      </w:r>
      <w:r w:rsidR="005B0FE1">
        <w:rPr>
          <w:rFonts w:cs="Calibri Light"/>
          <w:color w:val="000000" w:themeColor="text1"/>
        </w:rPr>
        <w:t>,</w:t>
      </w:r>
      <w:r w:rsidR="00AD213A">
        <w:rPr>
          <w:rFonts w:cs="Calibri Light"/>
          <w:color w:val="000000" w:themeColor="text1"/>
        </w:rPr>
        <w:t xml:space="preserve"> identified risk controls, controlled aviation risks and monitored and reviewed effectiveness of the risk control.</w:t>
      </w:r>
    </w:p>
    <w:p w14:paraId="2AA25464" w14:textId="77777777" w:rsidR="00BF7584" w:rsidRPr="00B77B3C" w:rsidRDefault="00BF7584" w:rsidP="00BF7584">
      <w:pPr>
        <w:spacing w:line="240" w:lineRule="auto"/>
        <w:jc w:val="both"/>
        <w:rPr>
          <w:rFonts w:cs="Calibri Light"/>
          <w:color w:val="000000" w:themeColor="text1"/>
        </w:rPr>
      </w:pPr>
      <w:r w:rsidRPr="00B77B3C">
        <w:rPr>
          <w:rFonts w:cs="Calibri Light"/>
          <w:color w:val="000000" w:themeColor="text1"/>
        </w:rPr>
        <w:t xml:space="preserve">Evidence can include; </w:t>
      </w:r>
    </w:p>
    <w:p w14:paraId="308C3946" w14:textId="77777777" w:rsidR="00641189" w:rsidRPr="006F6C7F" w:rsidRDefault="002955D5" w:rsidP="00BF7584">
      <w:pPr>
        <w:numPr>
          <w:ilvl w:val="0"/>
          <w:numId w:val="10"/>
        </w:numPr>
        <w:spacing w:after="0" w:line="240" w:lineRule="auto"/>
        <w:jc w:val="both"/>
        <w:rPr>
          <w:rFonts w:cs="Calibri Light"/>
          <w:color w:val="000000" w:themeColor="text1"/>
        </w:rPr>
      </w:pPr>
      <w:r w:rsidRPr="006F6C7F">
        <w:rPr>
          <w:rFonts w:cs="Calibri Light"/>
          <w:color w:val="000000" w:themeColor="text1"/>
        </w:rPr>
        <w:t>Risk assessments</w:t>
      </w:r>
    </w:p>
    <w:p w14:paraId="0E7E0E12" w14:textId="77777777" w:rsidR="002955D5" w:rsidRPr="006F6C7F" w:rsidRDefault="002955D5" w:rsidP="00BF7584">
      <w:pPr>
        <w:numPr>
          <w:ilvl w:val="0"/>
          <w:numId w:val="10"/>
        </w:numPr>
        <w:spacing w:after="0" w:line="240" w:lineRule="auto"/>
        <w:jc w:val="both"/>
        <w:rPr>
          <w:rFonts w:cs="Calibri Light"/>
          <w:color w:val="000000" w:themeColor="text1"/>
        </w:rPr>
      </w:pPr>
      <w:r w:rsidRPr="006F6C7F">
        <w:rPr>
          <w:rFonts w:cs="Calibri Light"/>
          <w:color w:val="000000" w:themeColor="text1"/>
        </w:rPr>
        <w:t>Risk management action plan</w:t>
      </w:r>
    </w:p>
    <w:p w14:paraId="14EE81A3" w14:textId="77777777" w:rsidR="002955D5" w:rsidRPr="006F6C7F" w:rsidRDefault="002955D5" w:rsidP="00BF7584">
      <w:pPr>
        <w:numPr>
          <w:ilvl w:val="0"/>
          <w:numId w:val="10"/>
        </w:numPr>
        <w:spacing w:after="0" w:line="240" w:lineRule="auto"/>
        <w:jc w:val="both"/>
        <w:rPr>
          <w:rFonts w:cs="Calibri Light"/>
          <w:color w:val="000000" w:themeColor="text1"/>
        </w:rPr>
      </w:pPr>
      <w:r w:rsidRPr="006F6C7F">
        <w:rPr>
          <w:rFonts w:cs="Calibri Light"/>
          <w:color w:val="000000" w:themeColor="text1"/>
        </w:rPr>
        <w:t>Risk management plan</w:t>
      </w:r>
    </w:p>
    <w:p w14:paraId="1CF00D6E" w14:textId="77777777" w:rsidR="008E01B0" w:rsidRPr="006F6C7F" w:rsidRDefault="00BF7584" w:rsidP="00BF7584">
      <w:pPr>
        <w:numPr>
          <w:ilvl w:val="0"/>
          <w:numId w:val="10"/>
        </w:numPr>
        <w:spacing w:after="0" w:line="240" w:lineRule="auto"/>
        <w:jc w:val="both"/>
        <w:rPr>
          <w:rFonts w:cs="Calibri Light"/>
          <w:color w:val="000000" w:themeColor="text1"/>
        </w:rPr>
      </w:pPr>
      <w:r w:rsidRPr="006F6C7F">
        <w:rPr>
          <w:rFonts w:cs="Calibri Light"/>
          <w:color w:val="000000" w:themeColor="text1"/>
        </w:rPr>
        <w:t>Emails</w:t>
      </w:r>
    </w:p>
    <w:p w14:paraId="403FE5D1" w14:textId="77777777" w:rsidR="00641189" w:rsidRPr="006F6C7F" w:rsidRDefault="00641189" w:rsidP="00641189">
      <w:pPr>
        <w:numPr>
          <w:ilvl w:val="0"/>
          <w:numId w:val="10"/>
        </w:numPr>
        <w:spacing w:after="0" w:line="240" w:lineRule="auto"/>
        <w:jc w:val="both"/>
        <w:rPr>
          <w:rFonts w:cs="Calibri Light"/>
          <w:color w:val="000000" w:themeColor="text1"/>
        </w:rPr>
      </w:pPr>
      <w:r w:rsidRPr="006F6C7F">
        <w:rPr>
          <w:rFonts w:cs="Calibri Light"/>
          <w:color w:val="000000" w:themeColor="text1"/>
        </w:rPr>
        <w:t>Minutes of meetings</w:t>
      </w:r>
    </w:p>
    <w:p w14:paraId="6E6046E2" w14:textId="77777777" w:rsidR="00241824" w:rsidRPr="006F6C7F" w:rsidRDefault="002955D5" w:rsidP="00641189">
      <w:pPr>
        <w:numPr>
          <w:ilvl w:val="0"/>
          <w:numId w:val="10"/>
        </w:numPr>
        <w:spacing w:after="0" w:line="240" w:lineRule="auto"/>
        <w:jc w:val="both"/>
        <w:rPr>
          <w:rFonts w:cs="Calibri Light"/>
          <w:color w:val="000000" w:themeColor="text1"/>
        </w:rPr>
      </w:pPr>
      <w:r w:rsidRPr="006F6C7F">
        <w:rPr>
          <w:rFonts w:cs="Calibri Light"/>
          <w:color w:val="000000" w:themeColor="text1"/>
        </w:rPr>
        <w:t>Procedures / processes</w:t>
      </w:r>
    </w:p>
    <w:p w14:paraId="7E8C42A2" w14:textId="77777777" w:rsidR="00241824" w:rsidRPr="006F6C7F" w:rsidRDefault="00241824" w:rsidP="00641189">
      <w:pPr>
        <w:numPr>
          <w:ilvl w:val="0"/>
          <w:numId w:val="10"/>
        </w:numPr>
        <w:spacing w:after="0" w:line="240" w:lineRule="auto"/>
        <w:jc w:val="both"/>
        <w:rPr>
          <w:rFonts w:cs="Calibri Light"/>
          <w:color w:val="000000" w:themeColor="text1"/>
        </w:rPr>
      </w:pPr>
      <w:r w:rsidRPr="006F6C7F">
        <w:rPr>
          <w:rFonts w:cs="Calibri Light"/>
          <w:color w:val="000000" w:themeColor="text1"/>
        </w:rPr>
        <w:t>Reports</w:t>
      </w:r>
    </w:p>
    <w:p w14:paraId="65E54ED7" w14:textId="77777777" w:rsidR="008E01B0" w:rsidRPr="006F6C7F" w:rsidRDefault="008E01B0" w:rsidP="00BF7584">
      <w:pPr>
        <w:numPr>
          <w:ilvl w:val="0"/>
          <w:numId w:val="10"/>
        </w:numPr>
        <w:spacing w:after="0" w:line="240" w:lineRule="auto"/>
        <w:jc w:val="both"/>
        <w:rPr>
          <w:rFonts w:cs="Calibri Light"/>
          <w:color w:val="000000" w:themeColor="text1"/>
        </w:rPr>
      </w:pPr>
      <w:r w:rsidRPr="006F6C7F">
        <w:rPr>
          <w:rFonts w:cs="Calibri Light"/>
          <w:color w:val="000000" w:themeColor="text1"/>
        </w:rPr>
        <w:t>Etc.</w:t>
      </w: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8A6B0F" w:rsidRPr="003F0D3C" w14:paraId="1EAE4749" w14:textId="77777777" w:rsidTr="00503FDC">
        <w:trPr>
          <w:trHeight w:val="567"/>
          <w:jc w:val="center"/>
        </w:trPr>
        <w:tc>
          <w:tcPr>
            <w:tcW w:w="1345" w:type="dxa"/>
            <w:shd w:val="clear" w:color="auto" w:fill="auto"/>
            <w:vAlign w:val="center"/>
          </w:tcPr>
          <w:p w14:paraId="0D90DC27" w14:textId="6DCB93AA" w:rsidR="008A6B0F" w:rsidRDefault="008A6B0F" w:rsidP="008A6B0F">
            <w:pPr>
              <w:spacing w:after="0" w:line="240" w:lineRule="auto"/>
              <w:jc w:val="center"/>
              <w:rPr>
                <w:rFonts w:cs="Calibri Light"/>
                <w:sz w:val="20"/>
                <w:szCs w:val="20"/>
              </w:rPr>
            </w:pPr>
            <w:r>
              <w:rPr>
                <w:rFonts w:cs="Calibri Light"/>
                <w:sz w:val="20"/>
                <w:szCs w:val="20"/>
              </w:rPr>
              <w:t>1.1</w:t>
            </w:r>
          </w:p>
        </w:tc>
        <w:tc>
          <w:tcPr>
            <w:tcW w:w="2853" w:type="dxa"/>
            <w:shd w:val="clear" w:color="auto" w:fill="auto"/>
            <w:vAlign w:val="center"/>
          </w:tcPr>
          <w:p w14:paraId="095A6E22" w14:textId="35ECE41C" w:rsidR="008A6B0F" w:rsidRDefault="008A6B0F" w:rsidP="008A6B0F">
            <w:pPr>
              <w:spacing w:after="0" w:line="240" w:lineRule="auto"/>
              <w:rPr>
                <w:sz w:val="20"/>
                <w:szCs w:val="20"/>
              </w:rPr>
            </w:pPr>
            <w:r>
              <w:rPr>
                <w:sz w:val="20"/>
                <w:szCs w:val="20"/>
              </w:rPr>
              <w:t>Identify h</w:t>
            </w:r>
            <w:r w:rsidRPr="00764269">
              <w:rPr>
                <w:sz w:val="20"/>
                <w:szCs w:val="20"/>
              </w:rPr>
              <w:t>azards through organisational methods in accordance with workplace standards</w:t>
            </w:r>
            <w:r>
              <w:rPr>
                <w:sz w:val="20"/>
                <w:szCs w:val="20"/>
              </w:rPr>
              <w:t>?</w:t>
            </w:r>
          </w:p>
        </w:tc>
        <w:tc>
          <w:tcPr>
            <w:tcW w:w="958" w:type="dxa"/>
            <w:vAlign w:val="center"/>
          </w:tcPr>
          <w:p w14:paraId="6D3FB709" w14:textId="77777777" w:rsidR="008A6B0F" w:rsidRPr="003F0D3C" w:rsidRDefault="008A6B0F" w:rsidP="008A6B0F">
            <w:pPr>
              <w:spacing w:after="0" w:line="240" w:lineRule="auto"/>
              <w:jc w:val="both"/>
              <w:rPr>
                <w:rFonts w:cs="Calibri Light"/>
                <w:sz w:val="20"/>
                <w:szCs w:val="20"/>
              </w:rPr>
            </w:pPr>
          </w:p>
        </w:tc>
        <w:tc>
          <w:tcPr>
            <w:tcW w:w="8519" w:type="dxa"/>
            <w:shd w:val="clear" w:color="auto" w:fill="auto"/>
            <w:vAlign w:val="center"/>
          </w:tcPr>
          <w:p w14:paraId="405DC650" w14:textId="77777777" w:rsidR="008A6B0F" w:rsidRPr="003F0D3C" w:rsidRDefault="008A6B0F" w:rsidP="008A6B0F">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8A6B0F" w:rsidRPr="003F0D3C" w:rsidRDefault="008A6B0F" w:rsidP="00F91E10">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1E3315F5" w14:textId="77777777" w:rsidTr="00503FDC">
        <w:trPr>
          <w:trHeight w:val="567"/>
          <w:jc w:val="center"/>
        </w:trPr>
        <w:tc>
          <w:tcPr>
            <w:tcW w:w="1345" w:type="dxa"/>
            <w:shd w:val="clear" w:color="auto" w:fill="auto"/>
            <w:vAlign w:val="center"/>
          </w:tcPr>
          <w:p w14:paraId="07E58DD4" w14:textId="77777777" w:rsidR="00323D56" w:rsidRPr="003F0D3C" w:rsidRDefault="00323D56" w:rsidP="00E84C44">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77777777" w:rsidR="00323D56" w:rsidRPr="00700986" w:rsidRDefault="00323D56" w:rsidP="00E84C44">
            <w:pPr>
              <w:spacing w:after="0" w:line="240" w:lineRule="auto"/>
              <w:rPr>
                <w:rFonts w:cs="Calibri Light"/>
                <w:sz w:val="20"/>
                <w:szCs w:val="20"/>
              </w:rPr>
            </w:pPr>
            <w:r>
              <w:rPr>
                <w:sz w:val="20"/>
                <w:szCs w:val="20"/>
              </w:rPr>
              <w:t>Identify stakeholders and involve them in the risk assessment process?</w:t>
            </w:r>
          </w:p>
        </w:tc>
        <w:tc>
          <w:tcPr>
            <w:tcW w:w="958" w:type="dxa"/>
            <w:vAlign w:val="center"/>
          </w:tcPr>
          <w:p w14:paraId="7451F619"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075B060F"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2D4698D3" w14:textId="77777777" w:rsidTr="00503FDC">
        <w:trPr>
          <w:trHeight w:val="567"/>
          <w:jc w:val="center"/>
        </w:trPr>
        <w:tc>
          <w:tcPr>
            <w:tcW w:w="1345" w:type="dxa"/>
            <w:shd w:val="clear" w:color="auto" w:fill="auto"/>
            <w:vAlign w:val="center"/>
          </w:tcPr>
          <w:p w14:paraId="28DE2110" w14:textId="77777777" w:rsidR="00323D56" w:rsidRPr="003F0D3C" w:rsidRDefault="00323D56" w:rsidP="00E84C44">
            <w:pPr>
              <w:spacing w:after="0" w:line="240" w:lineRule="auto"/>
              <w:jc w:val="center"/>
              <w:rPr>
                <w:rFonts w:cs="Calibri Light"/>
                <w:sz w:val="20"/>
                <w:szCs w:val="20"/>
              </w:rPr>
            </w:pPr>
            <w:r>
              <w:rPr>
                <w:rFonts w:cs="Calibri Light"/>
                <w:sz w:val="20"/>
                <w:szCs w:val="20"/>
              </w:rPr>
              <w:t>1.3</w:t>
            </w:r>
          </w:p>
        </w:tc>
        <w:tc>
          <w:tcPr>
            <w:tcW w:w="2853" w:type="dxa"/>
            <w:shd w:val="clear" w:color="auto" w:fill="auto"/>
            <w:vAlign w:val="center"/>
          </w:tcPr>
          <w:p w14:paraId="6CA71A1B" w14:textId="77777777" w:rsidR="00323D56" w:rsidRPr="00700986" w:rsidRDefault="00323D56" w:rsidP="00E84C44">
            <w:pPr>
              <w:spacing w:after="0" w:line="240" w:lineRule="auto"/>
              <w:rPr>
                <w:rFonts w:cs="Calibri Light"/>
                <w:sz w:val="20"/>
                <w:szCs w:val="20"/>
              </w:rPr>
            </w:pPr>
            <w:r>
              <w:rPr>
                <w:sz w:val="20"/>
                <w:szCs w:val="20"/>
              </w:rPr>
              <w:t xml:space="preserve">Assess likelihood and consequence of hazards - ranking them against an established organisational risk assessment </w:t>
            </w:r>
            <w:proofErr w:type="gramStart"/>
            <w:r>
              <w:rPr>
                <w:sz w:val="20"/>
                <w:szCs w:val="20"/>
              </w:rPr>
              <w:t>criteria</w:t>
            </w:r>
            <w:proofErr w:type="gramEnd"/>
            <w:r>
              <w:rPr>
                <w:sz w:val="20"/>
                <w:szCs w:val="20"/>
              </w:rPr>
              <w:t>?</w:t>
            </w:r>
          </w:p>
        </w:tc>
        <w:tc>
          <w:tcPr>
            <w:tcW w:w="958" w:type="dxa"/>
            <w:vAlign w:val="center"/>
          </w:tcPr>
          <w:p w14:paraId="61A17FF5"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0BB6C77A"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59419134" w14:textId="77777777" w:rsidTr="00503FDC">
        <w:trPr>
          <w:trHeight w:val="567"/>
          <w:jc w:val="center"/>
        </w:trPr>
        <w:tc>
          <w:tcPr>
            <w:tcW w:w="1345" w:type="dxa"/>
            <w:shd w:val="clear" w:color="auto" w:fill="auto"/>
            <w:vAlign w:val="center"/>
          </w:tcPr>
          <w:p w14:paraId="08619406" w14:textId="77777777" w:rsidR="00323D56" w:rsidRPr="003F0D3C" w:rsidRDefault="00323D56" w:rsidP="00E84C44">
            <w:pPr>
              <w:spacing w:after="0" w:line="240" w:lineRule="auto"/>
              <w:jc w:val="center"/>
              <w:rPr>
                <w:rFonts w:cs="Calibri Light"/>
                <w:sz w:val="20"/>
                <w:szCs w:val="20"/>
              </w:rPr>
            </w:pPr>
            <w:r>
              <w:rPr>
                <w:rFonts w:cs="Calibri Light"/>
                <w:sz w:val="20"/>
                <w:szCs w:val="20"/>
              </w:rPr>
              <w:t>2.1</w:t>
            </w:r>
          </w:p>
        </w:tc>
        <w:tc>
          <w:tcPr>
            <w:tcW w:w="2853" w:type="dxa"/>
            <w:shd w:val="clear" w:color="auto" w:fill="auto"/>
            <w:vAlign w:val="center"/>
          </w:tcPr>
          <w:p w14:paraId="22785497" w14:textId="77777777" w:rsidR="00323D56" w:rsidRPr="00700986" w:rsidRDefault="00323D56" w:rsidP="00E84C44">
            <w:pPr>
              <w:spacing w:after="0" w:line="240" w:lineRule="auto"/>
              <w:rPr>
                <w:rFonts w:cs="Calibri Light"/>
                <w:sz w:val="20"/>
                <w:szCs w:val="20"/>
              </w:rPr>
            </w:pPr>
            <w:r>
              <w:rPr>
                <w:rFonts w:cs="Calibri Light"/>
                <w:sz w:val="20"/>
                <w:szCs w:val="20"/>
              </w:rPr>
              <w:t>Identify controls that reduce risk to as low as reasonably practicable (ALARP) in accordance with workplace policies and procedures?</w:t>
            </w:r>
          </w:p>
        </w:tc>
        <w:tc>
          <w:tcPr>
            <w:tcW w:w="958" w:type="dxa"/>
            <w:vAlign w:val="center"/>
          </w:tcPr>
          <w:p w14:paraId="7D51F759"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4C8B1102"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6D631AFF" w14:textId="77777777" w:rsidTr="00503FDC">
        <w:trPr>
          <w:trHeight w:val="567"/>
          <w:jc w:val="center"/>
        </w:trPr>
        <w:tc>
          <w:tcPr>
            <w:tcW w:w="1345" w:type="dxa"/>
            <w:shd w:val="clear" w:color="auto" w:fill="auto"/>
            <w:vAlign w:val="center"/>
          </w:tcPr>
          <w:p w14:paraId="436C69DB" w14:textId="77777777" w:rsidR="00323D56" w:rsidRPr="003F0D3C" w:rsidRDefault="00323D56" w:rsidP="00E84C44">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3125DAF7" w14:textId="77777777" w:rsidR="00323D56" w:rsidRPr="00700986" w:rsidRDefault="00323D56" w:rsidP="00E84C44">
            <w:pPr>
              <w:spacing w:after="0" w:line="240" w:lineRule="auto"/>
              <w:rPr>
                <w:rFonts w:cs="Calibri Light"/>
                <w:sz w:val="20"/>
                <w:szCs w:val="20"/>
              </w:rPr>
            </w:pPr>
            <w:r>
              <w:rPr>
                <w:rFonts w:cs="Calibri Light"/>
                <w:sz w:val="20"/>
                <w:szCs w:val="20"/>
              </w:rPr>
              <w:t>Develop a risk management action plan?</w:t>
            </w:r>
          </w:p>
        </w:tc>
        <w:tc>
          <w:tcPr>
            <w:tcW w:w="958" w:type="dxa"/>
            <w:vAlign w:val="center"/>
          </w:tcPr>
          <w:p w14:paraId="144DF87F"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0E42CD8C"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2E7253C8" w14:textId="77777777" w:rsidTr="00503FDC">
        <w:trPr>
          <w:trHeight w:val="567"/>
          <w:jc w:val="center"/>
        </w:trPr>
        <w:tc>
          <w:tcPr>
            <w:tcW w:w="1345" w:type="dxa"/>
            <w:shd w:val="clear" w:color="auto" w:fill="auto"/>
            <w:vAlign w:val="center"/>
          </w:tcPr>
          <w:p w14:paraId="0E0FA53F" w14:textId="77777777" w:rsidR="00323D56" w:rsidRPr="003F0D3C" w:rsidRDefault="00323D56" w:rsidP="00E84C44">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09431810" w14:textId="77777777" w:rsidR="00323D56" w:rsidRPr="00700986" w:rsidRDefault="00323D56" w:rsidP="00E84C44">
            <w:pPr>
              <w:spacing w:after="0" w:line="240" w:lineRule="auto"/>
              <w:rPr>
                <w:rFonts w:cs="Calibri Light"/>
                <w:sz w:val="20"/>
                <w:szCs w:val="20"/>
              </w:rPr>
            </w:pPr>
            <w:r>
              <w:rPr>
                <w:rFonts w:cs="Calibri Light"/>
                <w:sz w:val="20"/>
                <w:szCs w:val="20"/>
              </w:rPr>
              <w:t>Communicate your risk management action place to stakeholders?</w:t>
            </w:r>
          </w:p>
        </w:tc>
        <w:tc>
          <w:tcPr>
            <w:tcW w:w="958" w:type="dxa"/>
            <w:vAlign w:val="center"/>
          </w:tcPr>
          <w:p w14:paraId="6DFEDDCC"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658FDFF5"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558CE645" w14:textId="77777777" w:rsidTr="00503FDC">
        <w:trPr>
          <w:trHeight w:val="567"/>
          <w:jc w:val="center"/>
        </w:trPr>
        <w:tc>
          <w:tcPr>
            <w:tcW w:w="1345" w:type="dxa"/>
            <w:shd w:val="clear" w:color="auto" w:fill="auto"/>
            <w:vAlign w:val="center"/>
          </w:tcPr>
          <w:p w14:paraId="7304DA9F" w14:textId="77777777" w:rsidR="00323D56" w:rsidRPr="003F0D3C" w:rsidRDefault="00323D56" w:rsidP="00E84C44">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1C440418" w14:textId="77777777" w:rsidR="00323D56" w:rsidRPr="00700986" w:rsidRDefault="00323D56" w:rsidP="00E84C44">
            <w:pPr>
              <w:spacing w:after="0" w:line="240" w:lineRule="auto"/>
              <w:rPr>
                <w:rFonts w:cs="Calibri Light"/>
                <w:sz w:val="20"/>
                <w:szCs w:val="20"/>
              </w:rPr>
            </w:pPr>
            <w:r>
              <w:rPr>
                <w:rFonts w:cs="Calibri Light"/>
                <w:sz w:val="20"/>
                <w:szCs w:val="20"/>
              </w:rPr>
              <w:t>Complete risk management documentation accurately?</w:t>
            </w:r>
          </w:p>
        </w:tc>
        <w:tc>
          <w:tcPr>
            <w:tcW w:w="958" w:type="dxa"/>
            <w:vAlign w:val="center"/>
          </w:tcPr>
          <w:p w14:paraId="785DC9C8"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4112FF48"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2BAE73CA" w14:textId="77777777" w:rsidTr="00503FDC">
        <w:trPr>
          <w:trHeight w:val="567"/>
          <w:jc w:val="center"/>
        </w:trPr>
        <w:tc>
          <w:tcPr>
            <w:tcW w:w="1345" w:type="dxa"/>
            <w:shd w:val="clear" w:color="auto" w:fill="auto"/>
            <w:vAlign w:val="center"/>
          </w:tcPr>
          <w:p w14:paraId="196AD889" w14:textId="77777777" w:rsidR="00323D56" w:rsidRPr="003F0D3C" w:rsidRDefault="00323D56" w:rsidP="00E84C44">
            <w:pPr>
              <w:spacing w:after="0" w:line="240" w:lineRule="auto"/>
              <w:jc w:val="center"/>
              <w:rPr>
                <w:rFonts w:cs="Calibri Light"/>
                <w:sz w:val="20"/>
                <w:szCs w:val="20"/>
              </w:rPr>
            </w:pPr>
            <w:r>
              <w:rPr>
                <w:rFonts w:cs="Calibri Light"/>
                <w:sz w:val="20"/>
                <w:szCs w:val="20"/>
              </w:rPr>
              <w:t>3.1</w:t>
            </w:r>
          </w:p>
        </w:tc>
        <w:tc>
          <w:tcPr>
            <w:tcW w:w="2853" w:type="dxa"/>
            <w:shd w:val="clear" w:color="auto" w:fill="auto"/>
            <w:vAlign w:val="center"/>
          </w:tcPr>
          <w:p w14:paraId="3301AFBA" w14:textId="77777777" w:rsidR="00323D56" w:rsidRPr="00700986" w:rsidRDefault="00323D56" w:rsidP="00E84C44">
            <w:pPr>
              <w:spacing w:after="0" w:line="240" w:lineRule="auto"/>
              <w:rPr>
                <w:rFonts w:cs="Calibri Light"/>
                <w:sz w:val="20"/>
                <w:szCs w:val="20"/>
              </w:rPr>
            </w:pPr>
            <w:r>
              <w:rPr>
                <w:rFonts w:cs="Calibri Light"/>
                <w:sz w:val="20"/>
                <w:szCs w:val="20"/>
              </w:rPr>
              <w:t>Determine the appropriate risk control selection with consideration of effect on stakeholder?</w:t>
            </w:r>
          </w:p>
        </w:tc>
        <w:tc>
          <w:tcPr>
            <w:tcW w:w="958" w:type="dxa"/>
            <w:vAlign w:val="center"/>
          </w:tcPr>
          <w:p w14:paraId="62BF2FA3"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5B935B7A"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29754564" w14:textId="77777777" w:rsidTr="00503FDC">
        <w:trPr>
          <w:trHeight w:val="567"/>
          <w:jc w:val="center"/>
        </w:trPr>
        <w:tc>
          <w:tcPr>
            <w:tcW w:w="1345" w:type="dxa"/>
            <w:shd w:val="clear" w:color="auto" w:fill="auto"/>
            <w:vAlign w:val="center"/>
          </w:tcPr>
          <w:p w14:paraId="5E9CE1B9" w14:textId="77777777" w:rsidR="00323D56" w:rsidRPr="003F0D3C" w:rsidRDefault="00323D56" w:rsidP="00E84C44">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438C7223" w14:textId="77777777" w:rsidR="00323D56" w:rsidRPr="00700986" w:rsidRDefault="00323D56" w:rsidP="00E84C44">
            <w:pPr>
              <w:spacing w:after="0" w:line="240" w:lineRule="auto"/>
              <w:rPr>
                <w:rFonts w:cs="Calibri Light"/>
                <w:sz w:val="20"/>
                <w:szCs w:val="20"/>
              </w:rPr>
            </w:pPr>
            <w:r>
              <w:rPr>
                <w:rFonts w:cs="Calibri Light"/>
                <w:sz w:val="20"/>
                <w:szCs w:val="20"/>
              </w:rPr>
              <w:t>Communicate risk control methods to stakeholders?</w:t>
            </w:r>
          </w:p>
        </w:tc>
        <w:tc>
          <w:tcPr>
            <w:tcW w:w="958" w:type="dxa"/>
            <w:vAlign w:val="center"/>
          </w:tcPr>
          <w:p w14:paraId="7E03932F"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6A32768C"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088EB58E" w14:textId="77777777" w:rsidTr="00503FDC">
        <w:trPr>
          <w:trHeight w:val="567"/>
          <w:jc w:val="center"/>
        </w:trPr>
        <w:tc>
          <w:tcPr>
            <w:tcW w:w="1345" w:type="dxa"/>
            <w:shd w:val="clear" w:color="auto" w:fill="auto"/>
            <w:vAlign w:val="center"/>
          </w:tcPr>
          <w:p w14:paraId="12F3CA8C" w14:textId="77777777" w:rsidR="00323D56" w:rsidRPr="003F0D3C" w:rsidRDefault="00323D56" w:rsidP="00E84C44">
            <w:pPr>
              <w:spacing w:after="0" w:line="240" w:lineRule="auto"/>
              <w:jc w:val="center"/>
              <w:rPr>
                <w:rFonts w:cs="Calibri Light"/>
                <w:sz w:val="20"/>
                <w:szCs w:val="20"/>
              </w:rPr>
            </w:pPr>
            <w:r>
              <w:rPr>
                <w:rFonts w:cs="Calibri Light"/>
                <w:sz w:val="20"/>
                <w:szCs w:val="20"/>
              </w:rPr>
              <w:t>3.3</w:t>
            </w:r>
          </w:p>
        </w:tc>
        <w:tc>
          <w:tcPr>
            <w:tcW w:w="2853" w:type="dxa"/>
            <w:shd w:val="clear" w:color="auto" w:fill="auto"/>
            <w:vAlign w:val="center"/>
          </w:tcPr>
          <w:p w14:paraId="2DAE1FB2" w14:textId="77777777" w:rsidR="00323D56" w:rsidRPr="00700986" w:rsidRDefault="00323D56" w:rsidP="00E84C44">
            <w:pPr>
              <w:spacing w:after="0" w:line="240" w:lineRule="auto"/>
              <w:rPr>
                <w:rFonts w:cs="Calibri Light"/>
                <w:sz w:val="20"/>
                <w:szCs w:val="20"/>
              </w:rPr>
            </w:pPr>
            <w:r>
              <w:rPr>
                <w:rFonts w:cs="Calibri Light"/>
                <w:sz w:val="20"/>
                <w:szCs w:val="20"/>
              </w:rPr>
              <w:t>Implement, monitor and evaluate a selected risk control method?</w:t>
            </w:r>
          </w:p>
        </w:tc>
        <w:tc>
          <w:tcPr>
            <w:tcW w:w="958" w:type="dxa"/>
            <w:vAlign w:val="center"/>
          </w:tcPr>
          <w:p w14:paraId="0C02CA68"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621BA9FB"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63B7E65E" w14:textId="77777777" w:rsidTr="00503FDC">
        <w:trPr>
          <w:trHeight w:val="567"/>
          <w:jc w:val="center"/>
        </w:trPr>
        <w:tc>
          <w:tcPr>
            <w:tcW w:w="1345" w:type="dxa"/>
            <w:shd w:val="clear" w:color="auto" w:fill="auto"/>
            <w:vAlign w:val="center"/>
          </w:tcPr>
          <w:p w14:paraId="65D7D071" w14:textId="77777777" w:rsidR="00323D56" w:rsidRPr="003F0D3C" w:rsidRDefault="00323D56" w:rsidP="00E84C44">
            <w:pPr>
              <w:spacing w:after="0" w:line="240" w:lineRule="auto"/>
              <w:jc w:val="center"/>
              <w:rPr>
                <w:rFonts w:cs="Calibri Light"/>
                <w:sz w:val="20"/>
                <w:szCs w:val="20"/>
              </w:rPr>
            </w:pPr>
            <w:r>
              <w:rPr>
                <w:rFonts w:cs="Calibri Light"/>
                <w:sz w:val="20"/>
                <w:szCs w:val="20"/>
              </w:rPr>
              <w:t>4.1</w:t>
            </w:r>
          </w:p>
        </w:tc>
        <w:tc>
          <w:tcPr>
            <w:tcW w:w="2853" w:type="dxa"/>
            <w:shd w:val="clear" w:color="auto" w:fill="auto"/>
            <w:vAlign w:val="center"/>
          </w:tcPr>
          <w:p w14:paraId="2364604F" w14:textId="77777777" w:rsidR="00323D56" w:rsidRPr="00700986" w:rsidRDefault="00323D56" w:rsidP="00E84C44">
            <w:pPr>
              <w:spacing w:after="0" w:line="240" w:lineRule="auto"/>
              <w:rPr>
                <w:rFonts w:cs="Calibri Light"/>
                <w:sz w:val="20"/>
                <w:szCs w:val="20"/>
              </w:rPr>
            </w:pPr>
            <w:r>
              <w:rPr>
                <w:rFonts w:cs="Calibri Light"/>
                <w:sz w:val="20"/>
                <w:szCs w:val="20"/>
              </w:rPr>
              <w:t>Monitor implemented risk controls regularly against measures of success/effectiveness?</w:t>
            </w:r>
          </w:p>
        </w:tc>
        <w:tc>
          <w:tcPr>
            <w:tcW w:w="958" w:type="dxa"/>
            <w:vAlign w:val="center"/>
          </w:tcPr>
          <w:p w14:paraId="5CCF87B2"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20959F11"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0D6797F7" w14:textId="77777777" w:rsidTr="00503FDC">
        <w:trPr>
          <w:trHeight w:val="567"/>
          <w:jc w:val="center"/>
        </w:trPr>
        <w:tc>
          <w:tcPr>
            <w:tcW w:w="1345" w:type="dxa"/>
            <w:shd w:val="clear" w:color="auto" w:fill="auto"/>
            <w:vAlign w:val="center"/>
          </w:tcPr>
          <w:p w14:paraId="210D8FD3" w14:textId="77777777" w:rsidR="00323D56" w:rsidRPr="003F0D3C" w:rsidRDefault="00323D56" w:rsidP="00E84C44">
            <w:pPr>
              <w:spacing w:after="0" w:line="240" w:lineRule="auto"/>
              <w:jc w:val="center"/>
              <w:rPr>
                <w:rFonts w:cs="Calibri Light"/>
                <w:sz w:val="20"/>
                <w:szCs w:val="20"/>
              </w:rPr>
            </w:pPr>
            <w:r>
              <w:rPr>
                <w:rFonts w:cs="Calibri Light"/>
                <w:sz w:val="20"/>
                <w:szCs w:val="20"/>
              </w:rPr>
              <w:t>4.2</w:t>
            </w:r>
          </w:p>
        </w:tc>
        <w:tc>
          <w:tcPr>
            <w:tcW w:w="2853" w:type="dxa"/>
            <w:shd w:val="clear" w:color="auto" w:fill="auto"/>
            <w:vAlign w:val="center"/>
          </w:tcPr>
          <w:p w14:paraId="205345CE" w14:textId="77777777" w:rsidR="00323D56" w:rsidRPr="00700986" w:rsidRDefault="00323D56" w:rsidP="00E84C44">
            <w:pPr>
              <w:spacing w:after="0" w:line="240" w:lineRule="auto"/>
              <w:rPr>
                <w:rFonts w:cs="Calibri Light"/>
                <w:sz w:val="20"/>
                <w:szCs w:val="20"/>
              </w:rPr>
            </w:pPr>
            <w:proofErr w:type="gramStart"/>
            <w:r>
              <w:rPr>
                <w:rFonts w:cs="Calibri Light"/>
                <w:sz w:val="20"/>
                <w:szCs w:val="20"/>
              </w:rPr>
              <w:t>Provide assistance to</w:t>
            </w:r>
            <w:proofErr w:type="gramEnd"/>
            <w:r>
              <w:rPr>
                <w:rFonts w:cs="Calibri Light"/>
                <w:sz w:val="20"/>
                <w:szCs w:val="20"/>
              </w:rPr>
              <w:t xml:space="preserve"> review risk in own area of operation?</w:t>
            </w:r>
          </w:p>
        </w:tc>
        <w:tc>
          <w:tcPr>
            <w:tcW w:w="958" w:type="dxa"/>
            <w:vAlign w:val="center"/>
          </w:tcPr>
          <w:p w14:paraId="35A9B37F"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4A57E9CD"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2CCF196E" w14:textId="77777777" w:rsidTr="00503FDC">
        <w:trPr>
          <w:trHeight w:val="567"/>
          <w:jc w:val="center"/>
        </w:trPr>
        <w:tc>
          <w:tcPr>
            <w:tcW w:w="1345" w:type="dxa"/>
            <w:shd w:val="clear" w:color="auto" w:fill="auto"/>
            <w:vAlign w:val="center"/>
          </w:tcPr>
          <w:p w14:paraId="5A3D8AB6" w14:textId="77777777" w:rsidR="00323D56" w:rsidRPr="003F0D3C" w:rsidRDefault="00323D56" w:rsidP="00E84C44">
            <w:pPr>
              <w:spacing w:after="0" w:line="240" w:lineRule="auto"/>
              <w:jc w:val="center"/>
              <w:rPr>
                <w:rFonts w:cs="Calibri Light"/>
                <w:sz w:val="20"/>
                <w:szCs w:val="20"/>
              </w:rPr>
            </w:pPr>
            <w:r>
              <w:rPr>
                <w:rFonts w:cs="Calibri Light"/>
                <w:sz w:val="20"/>
                <w:szCs w:val="20"/>
              </w:rPr>
              <w:t>4.3</w:t>
            </w:r>
          </w:p>
        </w:tc>
        <w:tc>
          <w:tcPr>
            <w:tcW w:w="2853" w:type="dxa"/>
            <w:shd w:val="clear" w:color="auto" w:fill="auto"/>
            <w:vAlign w:val="center"/>
          </w:tcPr>
          <w:p w14:paraId="05FF59DD" w14:textId="77777777" w:rsidR="00323D56" w:rsidRPr="00700986" w:rsidRDefault="00323D56" w:rsidP="00E84C44">
            <w:pPr>
              <w:spacing w:after="0" w:line="240" w:lineRule="auto"/>
              <w:rPr>
                <w:rFonts w:cs="Calibri Light"/>
                <w:sz w:val="20"/>
                <w:szCs w:val="20"/>
              </w:rPr>
            </w:pPr>
            <w:r>
              <w:rPr>
                <w:rFonts w:cs="Calibri Light"/>
                <w:sz w:val="20"/>
                <w:szCs w:val="20"/>
              </w:rPr>
              <w:t>Continually monitor the management of risk in own area of operation?</w:t>
            </w:r>
          </w:p>
        </w:tc>
        <w:tc>
          <w:tcPr>
            <w:tcW w:w="958" w:type="dxa"/>
            <w:vAlign w:val="center"/>
          </w:tcPr>
          <w:p w14:paraId="30271C6C"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677A2A5B"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23D56" w:rsidRPr="003F0D3C" w14:paraId="4364D049" w14:textId="77777777" w:rsidTr="00503FDC">
        <w:trPr>
          <w:trHeight w:val="567"/>
          <w:jc w:val="center"/>
        </w:trPr>
        <w:tc>
          <w:tcPr>
            <w:tcW w:w="1345" w:type="dxa"/>
            <w:shd w:val="clear" w:color="auto" w:fill="auto"/>
            <w:vAlign w:val="center"/>
          </w:tcPr>
          <w:p w14:paraId="200F4FFA" w14:textId="77777777" w:rsidR="00323D56" w:rsidRPr="003F0D3C" w:rsidRDefault="00323D56" w:rsidP="00E84C44">
            <w:pPr>
              <w:spacing w:after="0" w:line="240" w:lineRule="auto"/>
              <w:jc w:val="center"/>
              <w:rPr>
                <w:rFonts w:cs="Calibri Light"/>
                <w:sz w:val="20"/>
                <w:szCs w:val="20"/>
              </w:rPr>
            </w:pPr>
            <w:r>
              <w:rPr>
                <w:rFonts w:cs="Calibri Light"/>
                <w:sz w:val="20"/>
                <w:szCs w:val="20"/>
              </w:rPr>
              <w:t>4.4</w:t>
            </w:r>
          </w:p>
        </w:tc>
        <w:tc>
          <w:tcPr>
            <w:tcW w:w="2853" w:type="dxa"/>
            <w:shd w:val="clear" w:color="auto" w:fill="auto"/>
            <w:vAlign w:val="center"/>
          </w:tcPr>
          <w:p w14:paraId="067BFA72" w14:textId="77777777" w:rsidR="00323D56" w:rsidRPr="00700986" w:rsidRDefault="00323D56" w:rsidP="00E84C44">
            <w:pPr>
              <w:spacing w:after="0" w:line="240" w:lineRule="auto"/>
              <w:rPr>
                <w:rFonts w:cs="Calibri Light"/>
                <w:sz w:val="20"/>
                <w:szCs w:val="20"/>
              </w:rPr>
            </w:pPr>
            <w:r>
              <w:rPr>
                <w:rFonts w:cs="Calibri Light"/>
                <w:sz w:val="20"/>
                <w:szCs w:val="20"/>
              </w:rPr>
              <w:t>Improve risk control by reviewing results?</w:t>
            </w:r>
          </w:p>
        </w:tc>
        <w:tc>
          <w:tcPr>
            <w:tcW w:w="958" w:type="dxa"/>
            <w:vAlign w:val="center"/>
          </w:tcPr>
          <w:p w14:paraId="5D43ABF9" w14:textId="77777777" w:rsidR="00323D56" w:rsidRPr="003F0D3C" w:rsidRDefault="00323D56" w:rsidP="00E84C44">
            <w:pPr>
              <w:spacing w:after="0" w:line="240" w:lineRule="auto"/>
              <w:jc w:val="both"/>
              <w:rPr>
                <w:rFonts w:cs="Calibri Light"/>
                <w:sz w:val="20"/>
                <w:szCs w:val="20"/>
              </w:rPr>
            </w:pPr>
          </w:p>
        </w:tc>
        <w:tc>
          <w:tcPr>
            <w:tcW w:w="8519" w:type="dxa"/>
            <w:shd w:val="clear" w:color="auto" w:fill="auto"/>
            <w:vAlign w:val="center"/>
          </w:tcPr>
          <w:p w14:paraId="08295104" w14:textId="77777777" w:rsidR="00323D56" w:rsidRPr="003F0D3C" w:rsidRDefault="00323D56" w:rsidP="00E84C44">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323D56" w:rsidRPr="003F0D3C" w:rsidRDefault="00323D56"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8007D2">
              <w:rPr>
                <w:rFonts w:cs="Calibri Light"/>
                <w:color w:val="000000"/>
                <w:sz w:val="20"/>
                <w:szCs w:val="20"/>
              </w:rPr>
            </w:r>
            <w:r w:rsidR="008007D2">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E84C44" w:rsidRDefault="00E84C44" w:rsidP="009E5C6F">
      <w:pPr>
        <w:spacing w:after="0" w:line="240" w:lineRule="auto"/>
      </w:pPr>
      <w:r>
        <w:separator/>
      </w:r>
    </w:p>
  </w:endnote>
  <w:endnote w:type="continuationSeparator" w:id="0">
    <w:p w14:paraId="65D4B12F" w14:textId="77777777" w:rsidR="00E84C44" w:rsidRDefault="00E84C44"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0A2A55FA" w:rsidR="00E84C44" w:rsidRPr="00D63258" w:rsidRDefault="00E84C44" w:rsidP="00066E95">
    <w:pPr>
      <w:pStyle w:val="Footer"/>
      <w:tabs>
        <w:tab w:val="center" w:pos="4800"/>
        <w:tab w:val="right" w:pos="9700"/>
      </w:tabs>
      <w:rPr>
        <w:rFonts w:eastAsia="Calibri"/>
        <w:sz w:val="18"/>
        <w:szCs w:val="16"/>
      </w:rPr>
    </w:pPr>
    <w:r>
      <w:rPr>
        <w:rFonts w:cs="Arial"/>
        <w:bCs/>
        <w:sz w:val="18"/>
        <w:szCs w:val="16"/>
      </w:rPr>
      <w:t>1</w:t>
    </w:r>
    <w:r w:rsidR="00E37902">
      <w:rPr>
        <w:rFonts w:cs="Arial"/>
        <w:bCs/>
        <w:sz w:val="18"/>
        <w:szCs w:val="16"/>
      </w:rPr>
      <w:t>9</w:t>
    </w:r>
    <w:r w:rsidRPr="00D63258">
      <w:rPr>
        <w:rFonts w:cs="Arial"/>
        <w:bCs/>
        <w:sz w:val="18"/>
        <w:szCs w:val="16"/>
      </w:rPr>
      <w:t xml:space="preserve"> </w:t>
    </w:r>
    <w:r w:rsidR="00E37902">
      <w:rPr>
        <w:rFonts w:cs="Arial"/>
        <w:bCs/>
        <w:sz w:val="18"/>
        <w:szCs w:val="16"/>
      </w:rPr>
      <w:t>September</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1B1F0655" w:rsidR="00E84C44" w:rsidRPr="00D63258" w:rsidRDefault="00E84C44" w:rsidP="00F91E10">
    <w:pPr>
      <w:pStyle w:val="Footer"/>
      <w:tabs>
        <w:tab w:val="clear" w:pos="4513"/>
        <w:tab w:val="clear" w:pos="9026"/>
      </w:tabs>
      <w:ind w:left="90"/>
      <w:rPr>
        <w:rFonts w:eastAsia="Calibri"/>
        <w:sz w:val="18"/>
        <w:szCs w:val="16"/>
      </w:rPr>
    </w:pPr>
    <w:r>
      <w:rPr>
        <w:rFonts w:cs="Arial"/>
        <w:bCs/>
        <w:sz w:val="18"/>
        <w:szCs w:val="16"/>
      </w:rPr>
      <w:t>1</w:t>
    </w:r>
    <w:r w:rsidR="008007D2">
      <w:rPr>
        <w:rFonts w:cs="Arial"/>
        <w:bCs/>
        <w:sz w:val="18"/>
        <w:szCs w:val="16"/>
      </w:rPr>
      <w:t>9</w:t>
    </w:r>
    <w:r w:rsidRPr="00D63258">
      <w:rPr>
        <w:rFonts w:cs="Arial"/>
        <w:bCs/>
        <w:sz w:val="18"/>
        <w:szCs w:val="16"/>
      </w:rPr>
      <w:t xml:space="preserve"> </w:t>
    </w:r>
    <w:r w:rsidR="008007D2">
      <w:rPr>
        <w:rFonts w:cs="Arial"/>
        <w:bCs/>
        <w:sz w:val="18"/>
        <w:szCs w:val="16"/>
      </w:rPr>
      <w:t>September</w:t>
    </w:r>
    <w:r w:rsidRPr="00D63258">
      <w:rPr>
        <w:rFonts w:cs="Arial"/>
        <w:bCs/>
        <w:sz w:val="18"/>
        <w:szCs w:val="16"/>
      </w:rPr>
      <w:t xml:space="preserve"> 201</w:t>
    </w:r>
    <w:r>
      <w:rPr>
        <w:rFonts w:cs="Arial"/>
        <w:bCs/>
        <w:sz w:val="18"/>
        <w:szCs w:val="16"/>
      </w:rPr>
      <w:t>9</w:t>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00F91E10">
      <w:rPr>
        <w:rFonts w:cs="Arial"/>
        <w:sz w:val="18"/>
        <w:szCs w:val="16"/>
      </w:rPr>
      <w:tab/>
    </w:r>
    <w:r w:rsidR="00F91E10">
      <w:rPr>
        <w:rFonts w:cs="Arial"/>
        <w:sz w:val="18"/>
        <w:szCs w:val="16"/>
      </w:rPr>
      <w:tab/>
    </w:r>
    <w:r w:rsidR="00F91E10">
      <w:rPr>
        <w:rFonts w:cs="Arial"/>
        <w:sz w:val="18"/>
        <w:szCs w:val="16"/>
      </w:rPr>
      <w:tab/>
    </w:r>
    <w:r w:rsidR="00F91E10">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E84C44" w:rsidRDefault="00E84C44" w:rsidP="009E5C6F">
      <w:pPr>
        <w:spacing w:after="0" w:line="240" w:lineRule="auto"/>
      </w:pPr>
      <w:r>
        <w:separator/>
      </w:r>
    </w:p>
  </w:footnote>
  <w:footnote w:type="continuationSeparator" w:id="0">
    <w:p w14:paraId="5AECDBE8" w14:textId="77777777" w:rsidR="00E84C44" w:rsidRDefault="00E84C44"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E84C44" w:rsidRPr="002E478E" w:rsidRDefault="00E84C44"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3A66638F" w14:textId="07D55723" w:rsidR="00E84C44" w:rsidRPr="00DC49BB" w:rsidRDefault="00E84C44" w:rsidP="00DC49BB">
    <w:pPr>
      <w:pStyle w:val="Header"/>
      <w:ind w:left="720"/>
      <w:jc w:val="right"/>
      <w:rPr>
        <w:rFonts w:cs="Calibri Light"/>
        <w:bCs/>
        <w:i/>
        <w:sz w:val="18"/>
        <w:lang w:val="en-US"/>
      </w:rPr>
    </w:pPr>
    <w:r w:rsidRPr="00DC49BB">
      <w:rPr>
        <w:rFonts w:cs="Calibri Light"/>
        <w:bCs/>
        <w:i/>
        <w:sz w:val="18"/>
        <w:lang w:val="en-US"/>
      </w:rPr>
      <w:t>AVIF00</w:t>
    </w:r>
    <w:r w:rsidR="00E37902">
      <w:rPr>
        <w:rFonts w:cs="Calibri Light"/>
        <w:bCs/>
        <w:i/>
        <w:sz w:val="18"/>
        <w:lang w:val="en-US"/>
      </w:rPr>
      <w:t>26</w:t>
    </w:r>
    <w:r w:rsidRPr="00DC49BB">
      <w:rPr>
        <w:rFonts w:cs="Calibri Light"/>
        <w:bCs/>
        <w:i/>
        <w:sz w:val="18"/>
        <w:lang w:val="en-US"/>
      </w:rPr>
      <w:t xml:space="preserve"> Implement aviation risk management processes</w:t>
    </w:r>
  </w:p>
  <w:p w14:paraId="050625C4" w14:textId="77777777" w:rsidR="00E84C44" w:rsidRDefault="00E84C44" w:rsidP="009E5C6F">
    <w:pPr>
      <w:pStyle w:val="Header"/>
      <w:jc w:val="right"/>
      <w:rPr>
        <w:noProof/>
        <w:lang w:eastAsia="en-AU"/>
      </w:rPr>
    </w:pPr>
  </w:p>
  <w:p w14:paraId="57E38840" w14:textId="77777777" w:rsidR="00E84C44" w:rsidRDefault="00E84C44"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E84C44" w:rsidRPr="002E478E" w:rsidRDefault="00E84C44"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2DD59BC5" w14:textId="20379DA9" w:rsidR="00E84C44" w:rsidRPr="00DC49BB" w:rsidRDefault="00E84C44" w:rsidP="00F91E10">
    <w:pPr>
      <w:pStyle w:val="Header"/>
      <w:ind w:left="720" w:right="109"/>
      <w:jc w:val="right"/>
      <w:rPr>
        <w:rFonts w:cs="Calibri Light"/>
        <w:bCs/>
        <w:i/>
        <w:sz w:val="18"/>
        <w:lang w:val="en-US"/>
      </w:rPr>
    </w:pPr>
    <w:r w:rsidRPr="00DC49BB">
      <w:rPr>
        <w:rFonts w:cs="Calibri Light"/>
        <w:bCs/>
        <w:i/>
        <w:sz w:val="18"/>
        <w:lang w:val="en-US"/>
      </w:rPr>
      <w:t>AVIF00</w:t>
    </w:r>
    <w:r w:rsidR="008007D2">
      <w:rPr>
        <w:rFonts w:cs="Calibri Light"/>
        <w:bCs/>
        <w:i/>
        <w:sz w:val="18"/>
        <w:lang w:val="en-US"/>
      </w:rPr>
      <w:t>26</w:t>
    </w:r>
    <w:r w:rsidRPr="00DC49BB">
      <w:rPr>
        <w:rFonts w:cs="Calibri Light"/>
        <w:bCs/>
        <w:i/>
        <w:sz w:val="18"/>
        <w:lang w:val="en-US"/>
      </w:rPr>
      <w:t xml:space="preserve"> Implement aviation risk management processes</w:t>
    </w:r>
  </w:p>
  <w:p w14:paraId="76C59CF2" w14:textId="77777777" w:rsidR="00E84C44" w:rsidRDefault="00E84C44" w:rsidP="009E5C6F">
    <w:pPr>
      <w:pStyle w:val="Header"/>
      <w:jc w:val="right"/>
      <w:rPr>
        <w:noProof/>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139F"/>
    <w:rsid w:val="00014970"/>
    <w:rsid w:val="00016BEC"/>
    <w:rsid w:val="00021BE2"/>
    <w:rsid w:val="00044C97"/>
    <w:rsid w:val="00044E8B"/>
    <w:rsid w:val="00066E95"/>
    <w:rsid w:val="00073AE5"/>
    <w:rsid w:val="0007405F"/>
    <w:rsid w:val="0008339D"/>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F0D3C"/>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B508F"/>
    <w:rsid w:val="007D6544"/>
    <w:rsid w:val="007F4C1D"/>
    <w:rsid w:val="008007D2"/>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54A17"/>
    <w:rsid w:val="009E5C6F"/>
    <w:rsid w:val="009F120A"/>
    <w:rsid w:val="00A123A6"/>
    <w:rsid w:val="00A1720C"/>
    <w:rsid w:val="00A441F4"/>
    <w:rsid w:val="00A62959"/>
    <w:rsid w:val="00A711D3"/>
    <w:rsid w:val="00A84A6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7902"/>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BCEB-8122-4111-A3A1-3A6A1137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RPL Kit AVIF0004</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AVIF0026</dc:title>
  <dc:creator>Office3</dc:creator>
  <cp:lastModifiedBy>Bec Gil</cp:lastModifiedBy>
  <cp:revision>9</cp:revision>
  <dcterms:created xsi:type="dcterms:W3CDTF">2019-08-13T06:16:00Z</dcterms:created>
  <dcterms:modified xsi:type="dcterms:W3CDTF">2019-09-19T00:32:00Z</dcterms:modified>
</cp:coreProperties>
</file>